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C4F3" w14:textId="77777777" w:rsidR="00594A32" w:rsidRPr="006A27CA" w:rsidRDefault="006A27CA" w:rsidP="008B505F">
      <w:pPr>
        <w:pStyle w:val="a3"/>
        <w:widowControl/>
        <w:snapToGrid w:val="0"/>
        <w:spacing w:beforeAutospacing="0" w:afterAutospacing="0" w:line="360" w:lineRule="auto"/>
        <w:jc w:val="center"/>
        <w:rPr>
          <w:rFonts w:ascii="Times New Roman" w:eastAsia="宋体" w:hAnsi="Times New Roman"/>
        </w:rPr>
      </w:pPr>
      <w:r w:rsidRPr="006A27CA">
        <w:rPr>
          <w:rStyle w:val="a4"/>
          <w:rFonts w:ascii="Times New Roman" w:eastAsia="宋体" w:hAnsi="Times New Roman"/>
          <w:color w:val="000000"/>
          <w:shd w:val="clear" w:color="auto" w:fill="FFFFFF"/>
        </w:rPr>
        <w:t>中国共产党党员权利保障条例</w:t>
      </w:r>
    </w:p>
    <w:p w14:paraId="1658811C" w14:textId="77777777" w:rsidR="00594A32" w:rsidRPr="006A27CA" w:rsidRDefault="006A27CA" w:rsidP="008B505F">
      <w:pPr>
        <w:pStyle w:val="a3"/>
        <w:widowControl/>
        <w:snapToGrid w:val="0"/>
        <w:spacing w:beforeAutospacing="0" w:afterAutospacing="0" w:line="360" w:lineRule="auto"/>
        <w:jc w:val="center"/>
        <w:rPr>
          <w:rFonts w:ascii="Times New Roman" w:eastAsia="宋体" w:hAnsi="Times New Roman"/>
          <w:color w:val="000000"/>
          <w:shd w:val="clear" w:color="auto" w:fill="FFFFFF"/>
        </w:rPr>
      </w:pP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2004</w:t>
      </w:r>
      <w:r w:rsidRPr="006A27CA">
        <w:rPr>
          <w:rFonts w:ascii="Times New Roman" w:eastAsia="宋体" w:hAnsi="Times New Roman"/>
          <w:color w:val="000000"/>
          <w:shd w:val="clear" w:color="auto" w:fill="FFFFFF"/>
        </w:rPr>
        <w:t>年</w:t>
      </w:r>
      <w:r w:rsidRPr="006A27CA">
        <w:rPr>
          <w:rFonts w:ascii="Times New Roman" w:eastAsia="宋体" w:hAnsi="Times New Roman"/>
          <w:color w:val="000000"/>
          <w:shd w:val="clear" w:color="auto" w:fill="FFFFFF"/>
        </w:rPr>
        <w:t>9</w:t>
      </w:r>
      <w:r w:rsidRPr="006A27CA">
        <w:rPr>
          <w:rFonts w:ascii="Times New Roman" w:eastAsia="宋体" w:hAnsi="Times New Roman"/>
          <w:color w:val="000000"/>
          <w:shd w:val="clear" w:color="auto" w:fill="FFFFFF"/>
        </w:rPr>
        <w:t>月</w:t>
      </w:r>
      <w:r w:rsidRPr="006A27CA">
        <w:rPr>
          <w:rFonts w:ascii="Times New Roman" w:eastAsia="宋体" w:hAnsi="Times New Roman"/>
          <w:color w:val="000000"/>
          <w:shd w:val="clear" w:color="auto" w:fill="FFFFFF"/>
        </w:rPr>
        <w:t>9</w:t>
      </w:r>
      <w:r w:rsidRPr="006A27CA">
        <w:rPr>
          <w:rFonts w:ascii="Times New Roman" w:eastAsia="宋体" w:hAnsi="Times New Roman"/>
          <w:color w:val="000000"/>
          <w:shd w:val="clear" w:color="auto" w:fill="FFFFFF"/>
        </w:rPr>
        <w:t>日中共中央政治局常委会会议审议批准</w:t>
      </w:r>
      <w:r w:rsidRPr="006A27CA">
        <w:rPr>
          <w:rFonts w:ascii="Times New Roman" w:eastAsia="宋体" w:hAnsi="Times New Roman"/>
          <w:color w:val="000000"/>
          <w:shd w:val="clear" w:color="auto" w:fill="FFFFFF"/>
        </w:rPr>
        <w:t xml:space="preserve"> 2004</w:t>
      </w:r>
      <w:r w:rsidRPr="006A27CA">
        <w:rPr>
          <w:rFonts w:ascii="Times New Roman" w:eastAsia="宋体" w:hAnsi="Times New Roman"/>
          <w:color w:val="000000"/>
          <w:shd w:val="clear" w:color="auto" w:fill="FFFFFF"/>
        </w:rPr>
        <w:t>年</w:t>
      </w:r>
      <w:r w:rsidRPr="006A27CA">
        <w:rPr>
          <w:rFonts w:ascii="Times New Roman" w:eastAsia="宋体" w:hAnsi="Times New Roman"/>
          <w:color w:val="000000"/>
          <w:shd w:val="clear" w:color="auto" w:fill="FFFFFF"/>
        </w:rPr>
        <w:t>9</w:t>
      </w:r>
      <w:r w:rsidRPr="006A27CA">
        <w:rPr>
          <w:rFonts w:ascii="Times New Roman" w:eastAsia="宋体" w:hAnsi="Times New Roman"/>
          <w:color w:val="000000"/>
          <w:shd w:val="clear" w:color="auto" w:fill="FFFFFF"/>
        </w:rPr>
        <w:t>月</w:t>
      </w:r>
      <w:r w:rsidRPr="006A27CA">
        <w:rPr>
          <w:rFonts w:ascii="Times New Roman" w:eastAsia="宋体" w:hAnsi="Times New Roman"/>
          <w:color w:val="000000"/>
          <w:shd w:val="clear" w:color="auto" w:fill="FFFFFF"/>
        </w:rPr>
        <w:t>22</w:t>
      </w:r>
      <w:r w:rsidRPr="006A27CA">
        <w:rPr>
          <w:rFonts w:ascii="Times New Roman" w:eastAsia="宋体" w:hAnsi="Times New Roman"/>
          <w:color w:val="000000"/>
          <w:shd w:val="clear" w:color="auto" w:fill="FFFFFF"/>
        </w:rPr>
        <w:t>日中共中央发布</w:t>
      </w:r>
      <w:r w:rsidRPr="006A27CA">
        <w:rPr>
          <w:rFonts w:ascii="Times New Roman" w:eastAsia="宋体" w:hAnsi="Times New Roman"/>
          <w:color w:val="000000"/>
          <w:shd w:val="clear" w:color="auto" w:fill="FFFFFF"/>
        </w:rPr>
        <w:t xml:space="preserve"> 2020</w:t>
      </w:r>
      <w:r w:rsidRPr="006A27CA">
        <w:rPr>
          <w:rFonts w:ascii="Times New Roman" w:eastAsia="宋体" w:hAnsi="Times New Roman"/>
          <w:color w:val="000000"/>
          <w:shd w:val="clear" w:color="auto" w:fill="FFFFFF"/>
        </w:rPr>
        <w:t>年</w:t>
      </w:r>
      <w:r w:rsidRPr="006A27CA">
        <w:rPr>
          <w:rFonts w:ascii="Times New Roman" w:eastAsia="宋体" w:hAnsi="Times New Roman"/>
          <w:color w:val="000000"/>
          <w:shd w:val="clear" w:color="auto" w:fill="FFFFFF"/>
        </w:rPr>
        <w:t>11</w:t>
      </w:r>
      <w:r w:rsidRPr="006A27CA">
        <w:rPr>
          <w:rFonts w:ascii="Times New Roman" w:eastAsia="宋体" w:hAnsi="Times New Roman"/>
          <w:color w:val="000000"/>
          <w:shd w:val="clear" w:color="auto" w:fill="FFFFFF"/>
        </w:rPr>
        <w:t>月</w:t>
      </w:r>
      <w:r w:rsidRPr="006A27CA">
        <w:rPr>
          <w:rFonts w:ascii="Times New Roman" w:eastAsia="宋体" w:hAnsi="Times New Roman"/>
          <w:color w:val="000000"/>
          <w:shd w:val="clear" w:color="auto" w:fill="FFFFFF"/>
        </w:rPr>
        <w:t>30</w:t>
      </w:r>
      <w:r w:rsidRPr="006A27CA">
        <w:rPr>
          <w:rFonts w:ascii="Times New Roman" w:eastAsia="宋体" w:hAnsi="Times New Roman"/>
          <w:color w:val="000000"/>
          <w:shd w:val="clear" w:color="auto" w:fill="FFFFFF"/>
        </w:rPr>
        <w:t>日中共中央政治局会议修订</w:t>
      </w:r>
      <w:r w:rsidRPr="006A27CA">
        <w:rPr>
          <w:rFonts w:ascii="Times New Roman" w:eastAsia="宋体" w:hAnsi="Times New Roman"/>
          <w:color w:val="000000"/>
          <w:shd w:val="clear" w:color="auto" w:fill="FFFFFF"/>
        </w:rPr>
        <w:t xml:space="preserve"> 2020</w:t>
      </w:r>
      <w:r w:rsidRPr="006A27CA">
        <w:rPr>
          <w:rFonts w:ascii="Times New Roman" w:eastAsia="宋体" w:hAnsi="Times New Roman"/>
          <w:color w:val="000000"/>
          <w:shd w:val="clear" w:color="auto" w:fill="FFFFFF"/>
        </w:rPr>
        <w:t>年</w:t>
      </w:r>
      <w:r w:rsidRPr="006A27CA">
        <w:rPr>
          <w:rFonts w:ascii="Times New Roman" w:eastAsia="宋体" w:hAnsi="Times New Roman"/>
          <w:color w:val="000000"/>
          <w:shd w:val="clear" w:color="auto" w:fill="FFFFFF"/>
        </w:rPr>
        <w:t>12</w:t>
      </w:r>
      <w:r w:rsidRPr="006A27CA">
        <w:rPr>
          <w:rFonts w:ascii="Times New Roman" w:eastAsia="宋体" w:hAnsi="Times New Roman"/>
          <w:color w:val="000000"/>
          <w:shd w:val="clear" w:color="auto" w:fill="FFFFFF"/>
        </w:rPr>
        <w:t>月</w:t>
      </w:r>
      <w:r w:rsidRPr="006A27CA">
        <w:rPr>
          <w:rFonts w:ascii="Times New Roman" w:eastAsia="宋体" w:hAnsi="Times New Roman"/>
          <w:color w:val="000000"/>
          <w:shd w:val="clear" w:color="auto" w:fill="FFFFFF"/>
        </w:rPr>
        <w:t>25</w:t>
      </w:r>
      <w:r w:rsidRPr="006A27CA">
        <w:rPr>
          <w:rFonts w:ascii="Times New Roman" w:eastAsia="宋体" w:hAnsi="Times New Roman"/>
          <w:color w:val="000000"/>
          <w:shd w:val="clear" w:color="auto" w:fill="FFFFFF"/>
        </w:rPr>
        <w:t>日中共中央发布）</w:t>
      </w:r>
    </w:p>
    <w:p w14:paraId="5C5DD90D" w14:textId="77777777" w:rsidR="00594A32" w:rsidRPr="006A27CA" w:rsidRDefault="006A27CA" w:rsidP="008B505F">
      <w:pPr>
        <w:pStyle w:val="a3"/>
        <w:widowControl/>
        <w:snapToGrid w:val="0"/>
        <w:spacing w:beforeAutospacing="0" w:afterAutospacing="0" w:line="360" w:lineRule="auto"/>
        <w:rPr>
          <w:rFonts w:ascii="Times New Roman" w:eastAsia="宋体" w:hAnsi="Times New Roman"/>
        </w:rPr>
      </w:pPr>
      <w:r w:rsidRPr="006A27CA">
        <w:rPr>
          <w:rFonts w:ascii="Times New Roman" w:eastAsia="宋体" w:hAnsi="Times New Roman"/>
          <w:color w:val="000000"/>
          <w:shd w:val="clear" w:color="auto" w:fill="FFFFFF"/>
        </w:rPr>
        <w:t>《条例》全文如下。</w:t>
      </w:r>
    </w:p>
    <w:p w14:paraId="175CA550"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Style w:val="a4"/>
          <w:rFonts w:ascii="Times New Roman" w:eastAsia="宋体" w:hAnsi="Times New Roman"/>
          <w:color w:val="000000"/>
          <w:shd w:val="clear" w:color="auto" w:fill="FFFFFF"/>
        </w:rPr>
        <w:t>第一章</w:t>
      </w:r>
      <w:r w:rsidRPr="006A27CA">
        <w:rPr>
          <w:rStyle w:val="a4"/>
          <w:rFonts w:ascii="Times New Roman" w:eastAsia="宋体" w:hAnsi="Times New Roman"/>
          <w:color w:val="000000"/>
          <w:shd w:val="clear" w:color="auto" w:fill="FFFFFF"/>
        </w:rPr>
        <w:t xml:space="preserve"> </w:t>
      </w:r>
      <w:r w:rsidRPr="006A27CA">
        <w:rPr>
          <w:rStyle w:val="a4"/>
          <w:rFonts w:ascii="Times New Roman" w:eastAsia="宋体" w:hAnsi="Times New Roman"/>
          <w:color w:val="000000"/>
          <w:shd w:val="clear" w:color="auto" w:fill="FFFFFF"/>
        </w:rPr>
        <w:t>总</w:t>
      </w:r>
      <w:r w:rsidRPr="006A27CA">
        <w:rPr>
          <w:rStyle w:val="a4"/>
          <w:rFonts w:ascii="Times New Roman" w:eastAsia="宋体" w:hAnsi="Times New Roman"/>
          <w:color w:val="000000"/>
          <w:shd w:val="clear" w:color="auto" w:fill="FFFFFF"/>
        </w:rPr>
        <w:t xml:space="preserve"> </w:t>
      </w:r>
      <w:r w:rsidRPr="006A27CA">
        <w:rPr>
          <w:rStyle w:val="a4"/>
          <w:rFonts w:ascii="Times New Roman" w:eastAsia="宋体" w:hAnsi="Times New Roman"/>
          <w:color w:val="000000"/>
          <w:shd w:val="clear" w:color="auto" w:fill="FFFFFF"/>
        </w:rPr>
        <w:t>则</w:t>
      </w:r>
    </w:p>
    <w:p w14:paraId="583E9C84"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第一条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为了坚持党的领导，加强党的建设，发扬党内民主，保障党员权利，增强党的生机活力，根据《中国共产党章程》，制定本条例。</w:t>
      </w:r>
    </w:p>
    <w:p w14:paraId="7507657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党员权利保障坚持以马克思列宁主义、毛泽东思想、邓小平理论、</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三个代表</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重要思想、科学发展观、习近平新时代中国特色社会主义思想为指导，增强</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四个意识</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、坚定</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四个自信</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、做到</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两个维护</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，不忘初心、牢记使命，坚定不移全面从严治党，推动各级党组织落实和保障党员权利，激发广大党员的积极性、主动性、创造性，增强党的创造力、凝聚力、战斗力，</w:t>
      </w:r>
      <w:proofErr w:type="gramStart"/>
      <w:r w:rsidRPr="006A27CA">
        <w:rPr>
          <w:rFonts w:ascii="Times New Roman" w:eastAsia="宋体" w:hAnsi="Times New Roman"/>
          <w:color w:val="000000"/>
          <w:shd w:val="clear" w:color="auto" w:fill="FFFFFF"/>
        </w:rPr>
        <w:t>永葆党</w:t>
      </w:r>
      <w:proofErr w:type="gramEnd"/>
      <w:r w:rsidRPr="006A27CA">
        <w:rPr>
          <w:rFonts w:ascii="Times New Roman" w:eastAsia="宋体" w:hAnsi="Times New Roman"/>
          <w:color w:val="000000"/>
          <w:shd w:val="clear" w:color="auto" w:fill="FFFFFF"/>
        </w:rPr>
        <w:t>的先进性和纯洁性，为全面建设社会主义现代化国家、实现中华民族伟大复兴</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贡献。</w:t>
      </w:r>
    </w:p>
    <w:p w14:paraId="37CC8D8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党员权利保障应当遵循以下原则：</w:t>
      </w:r>
    </w:p>
    <w:p w14:paraId="3D5F35DC"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（一）坚持民主和集中相结合，既激发党员参与党内事务的热情，又要求党员按照党性原则行使权利；</w:t>
      </w:r>
    </w:p>
    <w:p w14:paraId="08A2186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（二）坚持义务和权利相统一，切实履行党章规定的义务，正确行使各项权利，在宪法和法律的范围内活动；</w:t>
      </w:r>
    </w:p>
    <w:p w14:paraId="4D8E2AD0"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（三）坚持在党的纪律面前人人平等，不允许任何党员享有特权；</w:t>
      </w:r>
    </w:p>
    <w:p w14:paraId="620D44C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（四）坚持充分全面保障党员权利，完善权利保障措施，畅通权利行使渠道，增强工作实效。</w:t>
      </w:r>
    </w:p>
    <w:p w14:paraId="3214709E"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党组织必须尊重党员主体地位，强化管党治党政治责任，将党员权利保障融入新时代党的建设，严格按照党章和其他党内法规保障党员各项权利、完善党员权利保障制度机制。</w:t>
      </w:r>
    </w:p>
    <w:p w14:paraId="55312D9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党员应当增强党的观念和主体意识，将行使党章规定的权利作为对党应尽的责任，向党组织讲真话、讲实话、讲心里话，敢于担当、敢于负责，遵守纪律规矩，正确行使权利。</w:t>
      </w:r>
    </w:p>
    <w:p w14:paraId="5AAE2184"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第五条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任何侵犯党员权利的行为必须受到追究。党组织应当以事实为根据、以党章党规党纪为准绳，对侵犯党员权利行为</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认定和处理。</w:t>
      </w:r>
    </w:p>
    <w:p w14:paraId="654898DF"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Style w:val="a4"/>
          <w:rFonts w:ascii="Times New Roman" w:eastAsia="宋体" w:hAnsi="Times New Roman"/>
          <w:color w:val="000000"/>
          <w:shd w:val="clear" w:color="auto" w:fill="FFFFFF"/>
        </w:rPr>
        <w:lastRenderedPageBreak/>
        <w:t>第二章</w:t>
      </w:r>
      <w:r w:rsidRPr="006A27CA">
        <w:rPr>
          <w:rStyle w:val="a4"/>
          <w:rFonts w:ascii="Times New Roman" w:eastAsia="宋体" w:hAnsi="Times New Roman"/>
          <w:color w:val="000000"/>
          <w:shd w:val="clear" w:color="auto" w:fill="FFFFFF"/>
        </w:rPr>
        <w:t xml:space="preserve"> </w:t>
      </w:r>
      <w:r w:rsidRPr="006A27CA">
        <w:rPr>
          <w:rStyle w:val="a4"/>
          <w:rFonts w:ascii="Times New Roman" w:eastAsia="宋体" w:hAnsi="Times New Roman"/>
          <w:color w:val="000000"/>
          <w:shd w:val="clear" w:color="auto" w:fill="FFFFFF"/>
        </w:rPr>
        <w:t>党员权利的行使</w:t>
      </w:r>
    </w:p>
    <w:p w14:paraId="2D1D8DA3"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第六条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党员享有的党章规定的各项权利必须受到尊重和保护，党的任何一级组织、任何党员都无权剥夺。预备党员除了没有表决权、选举权和被选举权以外，享有同正式党员一样的权利。</w:t>
      </w:r>
    </w:p>
    <w:p w14:paraId="61CF6BE5"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党员行使权利时不得侵犯其他党员的权利。</w:t>
      </w:r>
    </w:p>
    <w:p w14:paraId="6D6B2D8B"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第七条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知情权，有权按照规定参加党的有关会议、阅读党的有关文件，了解党的路线方针政策和决议，本人所在党组织贯彻党中央决策部署以及上级党组织决定、落实全面从严治党主体责任、开展重点工作情况以及其他党内事务。</w:t>
      </w:r>
    </w:p>
    <w:p w14:paraId="43BF294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第八条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党员有接受党的教育培训权，有权提出教育培训要求，参加党组织安排的集中学习教育、专题学习教育、集中轮训、脱产培训、网络培训。</w:t>
      </w:r>
    </w:p>
    <w:p w14:paraId="179F6555"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第九条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参加讨论权，有权在党的会议上和党报党刊上参加关于党的理论、政策的学习讨论，并充分发表意见；有权按照规定在党内参加有关重要决策和重要问题的讨论，参加党组织开展的征求意见等活动，反映真实情况，积极建言献策。</w:t>
      </w:r>
    </w:p>
    <w:p w14:paraId="58FF2DDE"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党员在讨论党的基本理论、基本路线、基本方略的过程中，应当自觉同党中央保持高度一致。</w:t>
      </w:r>
    </w:p>
    <w:p w14:paraId="508F7C2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建议和倡议权，有权以口头或者书面方式对本人所在党组织、上级党组织直至中央的各方面工作提出建议和倡议，有权按照规定在干部选拔任用中推荐优秀干部，在党组织巡视巡察、检查督查中对党的工作提出建议。</w:t>
      </w:r>
    </w:p>
    <w:p w14:paraId="2B9A001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第十一条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监督权，有权在党的会议上以口头或者书面方式有根据地批评党的任何组织和任何党员，揭露、要求纠正工作中存在的缺点和问题，在民主评议中指出领导干部和其他党员的缺点错误；有权向党组织反映对本人所在党组织、领导干部、其他党员的意见。党员以书面方式提出的批评意见应当按照规定送被批评者或者有关党组织。</w:t>
      </w:r>
    </w:p>
    <w:p w14:paraId="4E014C3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党员有权向党组织负责地揭发、检举党的任何组织和任何党员的违纪违法事实，提出处理、处分有违纪违法行为党组织和党员的要求。</w:t>
      </w:r>
    </w:p>
    <w:p w14:paraId="22D6A59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党员进行批评、揭发、检举以及提出处理、处分要求，应当通过组织渠道，不得随意扩散传播、网络散布，不得夸大和歪曲事实，更不得捏造事实、诬告陷害。</w:t>
      </w:r>
    </w:p>
    <w:p w14:paraId="1F9C4FA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第十二条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党员有党内提出罢免撤换要求权，有权向所在党组织或者上级党组织反映领导干部不称职的情况，负责地提出罢免或者撤换不称职领导干部的要求。</w:t>
      </w:r>
    </w:p>
    <w:p w14:paraId="4AA793E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党员提出罢免或者撤换要求应当严肃负责，按照组织原则，符合有关程序。</w:t>
      </w:r>
    </w:p>
    <w:p w14:paraId="19E2CD08"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第十三条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党员有党内表决权，有权按照规定在党组织讨论决定问题时参加表决，在表决前了解情况，在讨论中充分发表意见。表决时可以表示赞成、不赞成或者弃权。</w:t>
      </w:r>
    </w:p>
    <w:p w14:paraId="2CE06EE5"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第十四条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党员有党内选举权，有权参加党内选举，了解候选人情况、要求改变候选人、</w:t>
      </w:r>
      <w:proofErr w:type="gramStart"/>
      <w:r w:rsidRPr="006A27CA">
        <w:rPr>
          <w:rFonts w:ascii="Times New Roman" w:eastAsia="宋体" w:hAnsi="Times New Roman"/>
          <w:color w:val="000000"/>
          <w:shd w:val="clear" w:color="auto" w:fill="FFFFFF"/>
        </w:rPr>
        <w:t>不</w:t>
      </w:r>
      <w:proofErr w:type="gramEnd"/>
      <w:r w:rsidRPr="006A27CA">
        <w:rPr>
          <w:rFonts w:ascii="Times New Roman" w:eastAsia="宋体" w:hAnsi="Times New Roman"/>
          <w:color w:val="000000"/>
          <w:shd w:val="clear" w:color="auto" w:fill="FFFFFF"/>
        </w:rPr>
        <w:t>选任何一个候选人和另选他人。</w:t>
      </w:r>
    </w:p>
    <w:p w14:paraId="390B098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党员有党内被选举权，有权经过规定程序成为候选人和当选。</w:t>
      </w:r>
    </w:p>
    <w:p w14:paraId="77786A2F"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第十五条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党员有党内申辩权，有权实事求是地对被反映的本人问题向党组织</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说明、解释；在基层党组织讨论决定对自身处分或者</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鉴定时，有权参加和进行申辩，其他党员可以为其作证和辩护。</w:t>
      </w:r>
    </w:p>
    <w:p w14:paraId="618E827C"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第十六条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党员有党内提出不同意见权，对党的决议和政策如有不同意见，在坚决执行的前提下，有权向党组织声明保留，并且可以把自己的意见向党的上级组织直至中央反映；有权按照规定在党组织讨论决定</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三重一大</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事项或者征求意见、干部选拔任用以及公示等过程中提出不同意见。</w:t>
      </w:r>
    </w:p>
    <w:p w14:paraId="3330C12A"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党员不得公开发表同中央决定不一致的意见。</w:t>
      </w:r>
    </w:p>
    <w:p w14:paraId="706F343C"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第十七条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党员有党内请求权，遇到重要问题需要党组织帮助解决的，有权按照规定程序逐级向本人所在党组织、上级党组织直至中央提出请求，并要求有关党组织给予负责的答复。</w:t>
      </w:r>
    </w:p>
    <w:p w14:paraId="7533C2A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第十八条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党员有党内申诉权，对于党组织给予本人的处理、处分或者</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的鉴定、审查结论不服的，有权按照规定程序逐级向本人所在党组织、上级党组织直至中央提出申诉。</w:t>
      </w:r>
    </w:p>
    <w:p w14:paraId="5DC061CE"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党员认为党组织给予其他党员的处理、处分或者</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的鉴定、审查结论不当的，有权按照规定程序逐级向党组织直至中央提出意见。</w:t>
      </w:r>
    </w:p>
    <w:p w14:paraId="3874F886"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第十九条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党员有党内控告权，合法权益受到党组织或者其他党员侵害的，有权向本人所在党组织、上级党组织直至中央提出控告，要求对侵害其合法权益的行为依规依</w:t>
      </w:r>
      <w:proofErr w:type="gramStart"/>
      <w:r w:rsidRPr="006A27CA">
        <w:rPr>
          <w:rFonts w:ascii="Times New Roman" w:eastAsia="宋体" w:hAnsi="Times New Roman"/>
          <w:color w:val="000000"/>
          <w:shd w:val="clear" w:color="auto" w:fill="FFFFFF"/>
        </w:rPr>
        <w:t>纪进行</w:t>
      </w:r>
      <w:proofErr w:type="gramEnd"/>
      <w:r w:rsidRPr="006A27CA">
        <w:rPr>
          <w:rFonts w:ascii="Times New Roman" w:eastAsia="宋体" w:hAnsi="Times New Roman"/>
          <w:color w:val="000000"/>
          <w:shd w:val="clear" w:color="auto" w:fill="FFFFFF"/>
        </w:rPr>
        <w:t>处理。</w:t>
      </w:r>
    </w:p>
    <w:p w14:paraId="7A6EFA9A"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Style w:val="a4"/>
          <w:rFonts w:ascii="Times New Roman" w:eastAsia="宋体" w:hAnsi="Times New Roman"/>
          <w:color w:val="000000"/>
          <w:shd w:val="clear" w:color="auto" w:fill="FFFFFF"/>
        </w:rPr>
        <w:t>第三章</w:t>
      </w:r>
      <w:r w:rsidRPr="006A27CA">
        <w:rPr>
          <w:rStyle w:val="a4"/>
          <w:rFonts w:ascii="Times New Roman" w:eastAsia="宋体" w:hAnsi="Times New Roman"/>
          <w:color w:val="000000"/>
          <w:shd w:val="clear" w:color="auto" w:fill="FFFFFF"/>
        </w:rPr>
        <w:t xml:space="preserve"> </w:t>
      </w:r>
      <w:r w:rsidRPr="006A27CA">
        <w:rPr>
          <w:rStyle w:val="a4"/>
          <w:rFonts w:ascii="Times New Roman" w:eastAsia="宋体" w:hAnsi="Times New Roman"/>
          <w:color w:val="000000"/>
          <w:shd w:val="clear" w:color="auto" w:fill="FFFFFF"/>
        </w:rPr>
        <w:t>保障措施</w:t>
      </w:r>
    </w:p>
    <w:p w14:paraId="0E90E28E"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第二十条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党组织应当按照规定确定党务公开的内容、方式和范围，保障党员及时了解党内事务。</w:t>
      </w:r>
    </w:p>
    <w:p w14:paraId="675017C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党的代表大会、代表会议和党的委员会全体会议以及其他重要会议召开后，党组织应当按照规定将会议内容和精神向党员传达。党组织</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的决议决定应当按照规定及时向党员通报。</w:t>
      </w:r>
    </w:p>
    <w:p w14:paraId="06AC53D5"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党组织应当按照规定为党员提供阅读党内有关文件的必要条件。党员因缺乏阅读能力或者其他原因无法直接阅读文件的，党组织应当按照规定向其传达文件精神。</w:t>
      </w:r>
    </w:p>
    <w:p w14:paraId="1C18CA8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第二十一条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党组织应当按照规定召开党员大会、党小组会、支部委员会会议和组织生活会，开展谈心谈话，组织民主评议，保障党员参加学习讨论、议事决策，进行批评和自我批评。</w:t>
      </w:r>
    </w:p>
    <w:p w14:paraId="7E1D6C35"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第二十二条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按照规定、有计划地对党员进行教育和培训，深入开展党的创新理论教育，加强党性教育和理想信念教育，注重了解和掌握党员的学习需求，创新教育培训方式，有针对性地开展政策、科技、管理、法规等培训，保证党员接受教育培训的学时和质量。</w:t>
      </w:r>
    </w:p>
    <w:p w14:paraId="49CD3A0B"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第二十三条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重要决议决定前，应当通过调研、论证、咨询等方式，充分征求党员意见，在党内凝聚共识、汇集智慧。党的路线方针政策和党中央重大决策部署、重要党内法规研究制定过程中，应当在一定范围内征求党员意见。党的地方组织、基层组织研究</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重要决议决定，应当在本级组织管辖的一定范围内征求党员意见。一般情况下，对于存在重大分歧的，应当在进一步调查研究、交换意见后再启动决策程序。</w:t>
      </w:r>
    </w:p>
    <w:p w14:paraId="61389D86"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第二十四条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积极利用党的会议、报刊、网站，为党员参加党的理论和政策讨论、发表认识体会、提出意见建议提供条件。注重汇总研究党员意见，用以加强和改进党的工作。下级党组织应当根据上级党组织的安排，组织党员参加讨论。</w:t>
      </w:r>
    </w:p>
    <w:p w14:paraId="53FFFC3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第二十五条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党组织应当紧扣新时代党建工作特点和党员权利保障要求，创新保障党员权利的方法手段，为党员行使权利提供便捷渠道。</w:t>
      </w:r>
    </w:p>
    <w:p w14:paraId="1E7C92D8"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第二十六条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党组织讨论决定问题必须坚持民主集中制，执行少数服从多数原则，决定重要问题应当按照规定进行表决。表决前应当充分讨论酝酿，表决情况和不同意见及其理由应当如实记录。</w:t>
      </w:r>
    </w:p>
    <w:p w14:paraId="2C1A246A"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第二十七条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党组织应当支持和鼓励党员对党的工作提出建议和倡议。对于党员的建议和倡议，党组织应当认真听取、研究，合理的予以采纳；对于改进工作有</w:t>
      </w:r>
      <w:proofErr w:type="gramStart"/>
      <w:r w:rsidRPr="006A27CA">
        <w:rPr>
          <w:rFonts w:ascii="Times New Roman" w:eastAsia="宋体" w:hAnsi="Times New Roman"/>
          <w:color w:val="000000"/>
          <w:shd w:val="clear" w:color="auto" w:fill="FFFFFF"/>
        </w:rPr>
        <w:t>重大帮助</w:t>
      </w:r>
      <w:proofErr w:type="gramEnd"/>
      <w:r w:rsidRPr="006A27CA">
        <w:rPr>
          <w:rFonts w:ascii="Times New Roman" w:eastAsia="宋体" w:hAnsi="Times New Roman"/>
          <w:color w:val="000000"/>
          <w:shd w:val="clear" w:color="auto" w:fill="FFFFFF"/>
        </w:rPr>
        <w:t>的，应当对提出建议和倡议的党员给予表扬。</w:t>
      </w:r>
    </w:p>
    <w:p w14:paraId="01F3B5FA"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组织应当支持和保护向组织讲真话、报实情的党员，认真听取各种不同意见。对于持有不同意见的党员，只要本人坚决执行党的决议和政策，就不得对其歧视或者进行追究；对于持有错误意见的党员，应当进行批评、帮助、教育。</w:t>
      </w:r>
    </w:p>
    <w:p w14:paraId="7D98E586"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第二十八条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健全党代表大会代表联系党员制度，支持和保障党代表大会代表加强与基层党员的联系，了解和反映党员意见和建议，听取党员对其履职的意见。领导干部应当认真执行直接联系党员制度，深入实际、深入基层，主动听取党员意见和诉求，及时回应党员关切。</w:t>
      </w:r>
    </w:p>
    <w:p w14:paraId="6DAA3E3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第二十九条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党组织进行选举时，应当严格执行选举制度规则，充分体现选举人的意志。</w:t>
      </w:r>
    </w:p>
    <w:p w14:paraId="3722A4F8"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党的任何组织和任何党员不得以任何方式妨碍党员在党内自主行使选举权和被选举权，不得阻挠有选举权和被选举权的人到场，不得以任何方式追查选举人的投票意向。</w:t>
      </w:r>
    </w:p>
    <w:p w14:paraId="471F8CD8"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党员被依法留置、逮捕的，党组织应当按照管理权限中止其表决权、选举权和被选举权等党员权利。根据监察机关、司法机关处理结果，可以恢复其党员权利的，应当及时予以恢复。</w:t>
      </w:r>
    </w:p>
    <w:p w14:paraId="206B10A3"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党员受留党察看处分期间，没有表决权、选举权和被选举权。留党察看期间确有悔改表现的，期满后应当恢复其党员权利。</w:t>
      </w:r>
    </w:p>
    <w:p w14:paraId="466A12B5"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党员被停止党籍的，党员权利相应停止。对于停止党籍的党员，符合条件的，可以按照规定程序恢复党籍和党员权利。</w:t>
      </w:r>
    </w:p>
    <w:p w14:paraId="6E5C8D4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第三十一条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党组织在巡视巡察和检查督查中，可以通过个别谈话、召开座谈会、调查研究、受理来信来访等方式，广泛收集和听取党员意见建议。</w:t>
      </w:r>
    </w:p>
    <w:p w14:paraId="6FA3FF34"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被巡视巡察、检查督查的党组织应当保障党员反映意见的权利，不得妨碍党员反映问题、提出建议。</w:t>
      </w:r>
    </w:p>
    <w:p w14:paraId="0182733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第三十二条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严格落实党内民主监督各项制度，畅通监督渠道，支持和鼓励党员发扬斗争精神，同各种违纪违法行为和不正之风作斗争。对于党员的批评、揭发、检举、控告以及提出的有关处理、处分和罢免、撤换要求，党组织应当按照规定及时恰当处理，并给予负责的答复。</w:t>
      </w:r>
    </w:p>
    <w:p w14:paraId="0489D7A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党组织应当保障检举控告人的权益，对检举控告人的信息以及检举控告内容必须严格保密，严禁将检举控告材料转给被检举控告的组织和人员。提倡和鼓励实名检举控告，对实名检举控告优先办理、优先处置，告知受理情况、反馈处理结果；对于检举控告严重违纪违法问题经查证属实的，应当给予表扬。</w:t>
      </w:r>
    </w:p>
    <w:p w14:paraId="3723B628"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对于党员检举控告和反映的问题，任何党组织和领导干部都不准隐瞒不报、拖延不办。对于通过正常渠道反映问题的党员，任何组织和个人都不准打击报复，不准擅自进行追查，不准采取调离工作岗位、降格使用等惩罚措施。</w:t>
      </w:r>
    </w:p>
    <w:p w14:paraId="700FE53E"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第三十三条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党组织应当建立健全激励机制，把党员在推进改革中因缺乏经验、先行先</w:t>
      </w:r>
      <w:proofErr w:type="gramStart"/>
      <w:r w:rsidRPr="006A27CA">
        <w:rPr>
          <w:rFonts w:ascii="Times New Roman" w:eastAsia="宋体" w:hAnsi="Times New Roman"/>
          <w:color w:val="000000"/>
          <w:shd w:val="clear" w:color="auto" w:fill="FFFFFF"/>
        </w:rPr>
        <w:t>试出现</w:t>
      </w:r>
      <w:proofErr w:type="gramEnd"/>
      <w:r w:rsidRPr="006A27CA">
        <w:rPr>
          <w:rFonts w:ascii="Times New Roman" w:eastAsia="宋体" w:hAnsi="Times New Roman"/>
          <w:color w:val="000000"/>
          <w:shd w:val="clear" w:color="auto" w:fill="FFFFFF"/>
        </w:rPr>
        <w:t>的失误错误，同明知故犯的违纪违法行为区分开来；把尚无明确限制的探索性试验中的失误错误，同明令禁止后依然我行我素的违纪违法行为区分开来；把为推动发展的无意过失，同为谋取私利的违纪违法行为区分开来。正确把握党员在工作中出现失误错误的性质和影响，给予实事求是、客观公正的处理，保护党员担当作为的积极性。</w:t>
      </w:r>
    </w:p>
    <w:p w14:paraId="2CDA6BC4"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第三十四条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对于诬告陷害行为，党组织应当依规依纪严肃处理。对于经核查认定党员受到失实检举控告、确有必要澄清的，应当按照规定对检举控告失实的具体问题进行澄清。</w:t>
      </w:r>
    </w:p>
    <w:p w14:paraId="52651BF0"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第三十五条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在对党员进行监督执纪中应当充分保障党员权利，严格依规依纪依法开展工作，不得使用违反党章党规党纪和法律法规的手段、措施。对于本人的说明和申辩、其他党员所作的证明和辩护，应当认真听取、如实记录、及时核实，合理的予以采纳；不予采纳的，应当说明理由。党员实事求是的申辩、作证和辩护，应当受到保护。</w:t>
      </w:r>
    </w:p>
    <w:p w14:paraId="0BEDA8F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处理、处分所依据的事实材料应当同本人见面。处理、处分的决定应当向本人宣布，并写明党员的申诉权以及受理申诉的组织等内容。事实材料和决定应当由本人签署意见，对签署不同意见或者拒不签署意见的，应当</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说明或者注明情况。</w:t>
      </w:r>
    </w:p>
    <w:p w14:paraId="37770ED3"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第三十六条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党组织对受到处理、处分的党员应当进行跟踪回访，教育引导他们正确认识、改正错误，放下包袱、积极工作。对于影响期满、表现好的党员，符合条件的应当正常使用。</w:t>
      </w:r>
    </w:p>
    <w:p w14:paraId="6D80965B"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第三十七条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党组织应当认真处理党员的申诉，并给予负责的答复。对于党员的申诉，有关党组织应当按照规定进行复议、复查，不得扣压。上级党组织认为必要时，可以直接或者指定有关党组织进行复议、复查。</w:t>
      </w:r>
    </w:p>
    <w:p w14:paraId="79151BD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经复议、复查或者审查决定，对于全部或者部分纠正的案件，重新</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的决定应当在一定范围内宣布。对于处理正确而本人拒不接受的，给予批评教育；对于无正当理由反复申诉的，有关党组织应当正式通知本人不再受理并在适当范围内宣布。</w:t>
      </w:r>
    </w:p>
    <w:p w14:paraId="39DAE266"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党员对党组织给予其他党员的处理、处分或者鉴定、审查结论提出的意见，有关党组织应当认真研究处理。</w:t>
      </w:r>
    </w:p>
    <w:p w14:paraId="1D2C394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第三十八条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企业、农村和街道、社区等党的基层组织应当注重维护流动党员权利，加强和改进流动党员管理和服务工作，健全流出地、流入地党组织沟通协调机制，保障流动党员正常参加组织生活、行使党员权利。</w:t>
      </w:r>
    </w:p>
    <w:p w14:paraId="449EF51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第三十九条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党组织应当关心党员思想、工作、学习、生活，做好党内关怀帮扶工作。对于党员提出的请求应当及时受理，合理合</w:t>
      </w:r>
      <w:proofErr w:type="gramStart"/>
      <w:r w:rsidRPr="006A27CA">
        <w:rPr>
          <w:rFonts w:ascii="Times New Roman" w:eastAsia="宋体" w:hAnsi="Times New Roman"/>
          <w:color w:val="000000"/>
          <w:shd w:val="clear" w:color="auto" w:fill="FFFFFF"/>
        </w:rPr>
        <w:t>规</w:t>
      </w:r>
      <w:proofErr w:type="gramEnd"/>
      <w:r w:rsidRPr="006A27CA">
        <w:rPr>
          <w:rFonts w:ascii="Times New Roman" w:eastAsia="宋体" w:hAnsi="Times New Roman"/>
          <w:color w:val="000000"/>
          <w:shd w:val="clear" w:color="auto" w:fill="FFFFFF"/>
        </w:rPr>
        <w:t>的应当及时解决，一时难以解决的应当说明情况，不属于党组织职责范围的可以向有关部门反映。</w:t>
      </w:r>
    </w:p>
    <w:p w14:paraId="212C92E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Style w:val="a4"/>
          <w:rFonts w:ascii="Times New Roman" w:eastAsia="宋体" w:hAnsi="Times New Roman"/>
          <w:color w:val="000000"/>
          <w:shd w:val="clear" w:color="auto" w:fill="FFFFFF"/>
        </w:rPr>
        <w:t>第四章</w:t>
      </w:r>
      <w:r w:rsidRPr="006A27CA">
        <w:rPr>
          <w:rStyle w:val="a4"/>
          <w:rFonts w:ascii="Times New Roman" w:eastAsia="宋体" w:hAnsi="Times New Roman"/>
          <w:color w:val="000000"/>
          <w:shd w:val="clear" w:color="auto" w:fill="FFFFFF"/>
        </w:rPr>
        <w:t xml:space="preserve"> </w:t>
      </w:r>
      <w:r w:rsidRPr="006A27CA">
        <w:rPr>
          <w:rStyle w:val="a4"/>
          <w:rFonts w:ascii="Times New Roman" w:eastAsia="宋体" w:hAnsi="Times New Roman"/>
          <w:color w:val="000000"/>
          <w:shd w:val="clear" w:color="auto" w:fill="FFFFFF"/>
        </w:rPr>
        <w:t>职责任务和责任追究</w:t>
      </w:r>
    </w:p>
    <w:p w14:paraId="460D4A5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委（党组）必须落实全面从严治党主体责任，加强对党员权利保障工作的领导，严格执行党员权利保障方面的党内法规和制度措施；明确同级纪委和党的工作机关、直属单位以及相当于这一层级的党组（党委）的相关任务和要求，督促下级党组织和领导干部履行相关职责，及时发现和纠正党员权利保障工作中存在的问题；宣传党员权利保障方面的党内法规和政策要求，经常开展党员义务和权利教育，引导广大党员增强责任意识、正确行使权利。</w:t>
      </w:r>
    </w:p>
    <w:p w14:paraId="06E9C6F2"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第四十一条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的纪律检查机关应当担负起保障党员权利的职责，加强对党组织和领导干部履行党员权利保障工作职责情况的监督检查，受理和处置有关党员权利保障方面的检举、控告和申诉，检查和处理侵犯党员权利方面的案件，对侵犯党员权利的党组织和党员</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处理、处分决定或者提出处理、处分建议。</w:t>
      </w:r>
    </w:p>
    <w:p w14:paraId="5181F580"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第四十二条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党委办公厅（室）、组织部、宣传部、统战部、政法委员会和党的机关工作委员会等党的工作机关应当结合自身职能和工作实际，抓好党员权利保障工作的落实；研究解决职责范围</w:t>
      </w:r>
      <w:proofErr w:type="gramStart"/>
      <w:r w:rsidRPr="006A27CA">
        <w:rPr>
          <w:rFonts w:ascii="Times New Roman" w:eastAsia="宋体" w:hAnsi="Times New Roman"/>
          <w:color w:val="000000"/>
          <w:shd w:val="clear" w:color="auto" w:fill="FFFFFF"/>
        </w:rPr>
        <w:t>内党员</w:t>
      </w:r>
      <w:proofErr w:type="gramEnd"/>
      <w:r w:rsidRPr="006A27CA">
        <w:rPr>
          <w:rFonts w:ascii="Times New Roman" w:eastAsia="宋体" w:hAnsi="Times New Roman"/>
          <w:color w:val="000000"/>
          <w:shd w:val="clear" w:color="auto" w:fill="FFFFFF"/>
        </w:rPr>
        <w:t>权利保障工作的重要问题，向本级党委、纪委提出意见建议，为保障党员权利正常行使创造条件、提供服务。</w:t>
      </w:r>
    </w:p>
    <w:p w14:paraId="01B40333"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第四十三条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的基层组织应当发挥战斗堡垒作用，严格落实党员权利保障方面的法规制度，保障党员充分行使各项权利；经常了解党员意见和诉求，及时研究解决，发现党员权利受到侵犯的，及时处理或者向上级党组织报告。</w:t>
      </w:r>
    </w:p>
    <w:p w14:paraId="71EB6AE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第四十四条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领导干部特别是高级干部应当以身作则，带头履行党员义务、正确行使党员权利，提高民主素养，平等对待同志，自觉同特权思想和特权现象作斗争，营造党员积极行使权利的良好氛围。</w:t>
      </w:r>
    </w:p>
    <w:p w14:paraId="6F703226"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领导干部应当模范遵守和严格执行党员权利保障方面的法规制度，支持和鼓励党员正常行使权利。各级党组织主要负责同志应当担负起第一责任人的职责，加强对党员权利保障工作的调查研究和相关机制建设，推动解决突出问题，抓好本地区本部门本单位党员权利保障工作的落实。</w:t>
      </w:r>
    </w:p>
    <w:p w14:paraId="3E40C8A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第四十五条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党组织和领导干部有下列侵犯党员权利情形之一的，应当依规依纪追究责任：</w:t>
      </w:r>
    </w:p>
    <w:p w14:paraId="565F6BD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（一）不按照规定公开党内事务，侵犯党员知情权；</w:t>
      </w:r>
    </w:p>
    <w:p w14:paraId="25B8EC8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（二）违反民主集中制原则，压制、破坏党内民主，违规决定重大问题；</w:t>
      </w:r>
    </w:p>
    <w:p w14:paraId="4256AD37"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（三）在民主推荐、民主测评、民主评议、考核考察和党内选举等工作中，违背组织原则，以强迫、威胁、欺骗、拉拢等手段，妨碍党员自主行使表决权、选举权和被选举权等权利；</w:t>
      </w:r>
    </w:p>
    <w:p w14:paraId="123FFD56"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（四）对党员批评、揭发、检举、控告、申辩、作证、辩护、申诉等正常行使权利的行为进行追究，或者采取阻挠压制、打击报复等措施妨碍党员正常行使权利；</w:t>
      </w:r>
    </w:p>
    <w:p w14:paraId="3BE6845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（五）泄露揭发、检举、控告等应当保密的信息；</w:t>
      </w:r>
    </w:p>
    <w:p w14:paraId="1570BF80"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（六）违规违法使用审查调查措施，侵犯党员合法权益；</w:t>
      </w:r>
    </w:p>
    <w:p w14:paraId="216F519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（七）对党员正常行使权利的诉求消极应付、推诿扯皮，依照政策或者有关规定能够解决而不及时解决；</w:t>
      </w:r>
    </w:p>
    <w:p w14:paraId="4698E6C4"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（八）其他侵犯党员权利的情形。</w:t>
      </w:r>
    </w:p>
    <w:p w14:paraId="72D9C4CB"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第四十六条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党员不正确行使权利，损害党、国家和人民利益，有下列行为之一的，应当依规依纪追究责任：</w:t>
      </w:r>
    </w:p>
    <w:p w14:paraId="275F868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（一）公开发表违背党的理论路线方针政策和党中央重大决策部署的观点和意见；</w:t>
      </w:r>
    </w:p>
    <w:p w14:paraId="16B98ACB"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lastRenderedPageBreak/>
        <w:t>（二）不按照组织原则和程序进行批评、揭发、检举、控告以及提出处理、处分、罢免、撤换要求，或者随意扩散、传播；</w:t>
      </w:r>
    </w:p>
    <w:p w14:paraId="670E50BB"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（三）制作、发布、传播违反党的纪律或者法律法规规定的网络信息或者其他信息；</w:t>
      </w:r>
    </w:p>
    <w:p w14:paraId="2B3BFE9C"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（四）捏造事实、伪造材料诬告陷害；</w:t>
      </w:r>
    </w:p>
    <w:p w14:paraId="37A376FF"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（五）其他不正确行使党员权利的行为。</w:t>
      </w:r>
    </w:p>
    <w:p w14:paraId="1518E3B0"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第四十七条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对于有侵犯党员权利行为的党组织，上级党组织应当责令改正；情节较重的，按照规定追究纪律责任。</w:t>
      </w:r>
    </w:p>
    <w:p w14:paraId="76E3A29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对于有侵犯党员权利行为的党员，其所在党组织或者上级党组织可以采取责令停止侵权行为、责令赔礼道歉，以及批评教育、责令检查、诫勉等方式给</w:t>
      </w:r>
      <w:proofErr w:type="gramStart"/>
      <w:r w:rsidRPr="006A27CA">
        <w:rPr>
          <w:rFonts w:ascii="Times New Roman" w:eastAsia="宋体" w:hAnsi="Times New Roman"/>
          <w:color w:val="000000"/>
          <w:shd w:val="clear" w:color="auto" w:fill="FFFFFF"/>
        </w:rPr>
        <w:t>予处理</w:t>
      </w:r>
      <w:proofErr w:type="gramEnd"/>
      <w:r w:rsidRPr="006A27CA">
        <w:rPr>
          <w:rFonts w:ascii="Times New Roman" w:eastAsia="宋体" w:hAnsi="Times New Roman"/>
          <w:color w:val="000000"/>
          <w:shd w:val="clear" w:color="auto" w:fill="FFFFFF"/>
        </w:rPr>
        <w:t>；情节较重的，按照规定给予组织调整或者组织处理、党纪处分。</w:t>
      </w:r>
    </w:p>
    <w:p w14:paraId="15E24C69"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第四十八条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党组织和领导干部违反党章和其他党内法规的规定，不履行或者不正确履行保障党员权利的职责，造成严重后果或者恶劣影响的，应当按照管理权限由相关党委（党组）、党的纪律检查机关或者党的工作机关</w:t>
      </w:r>
      <w:proofErr w:type="gramStart"/>
      <w:r w:rsidRPr="006A27CA">
        <w:rPr>
          <w:rFonts w:ascii="Times New Roman" w:eastAsia="宋体" w:hAnsi="Times New Roman"/>
          <w:color w:val="000000"/>
          <w:shd w:val="clear" w:color="auto" w:fill="FFFFFF"/>
        </w:rPr>
        <w:t>予以问</w:t>
      </w:r>
      <w:proofErr w:type="gramEnd"/>
      <w:r w:rsidRPr="006A27CA">
        <w:rPr>
          <w:rFonts w:ascii="Times New Roman" w:eastAsia="宋体" w:hAnsi="Times New Roman"/>
          <w:color w:val="000000"/>
          <w:shd w:val="clear" w:color="auto" w:fill="FFFFFF"/>
        </w:rPr>
        <w:t>责。</w:t>
      </w:r>
    </w:p>
    <w:p w14:paraId="259A16DD"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第四十九条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对于因侵犯党员权利受到党纪追究或者在保障党员权利方面失职失责被问责的党员，需要给予政务处分或者其他处理的，</w:t>
      </w:r>
      <w:proofErr w:type="gramStart"/>
      <w:r w:rsidRPr="006A27CA">
        <w:rPr>
          <w:rFonts w:ascii="Times New Roman" w:eastAsia="宋体" w:hAnsi="Times New Roman"/>
          <w:color w:val="000000"/>
          <w:shd w:val="clear" w:color="auto" w:fill="FFFFFF"/>
        </w:rPr>
        <w:t>作出</w:t>
      </w:r>
      <w:proofErr w:type="gramEnd"/>
      <w:r w:rsidRPr="006A27CA">
        <w:rPr>
          <w:rFonts w:ascii="Times New Roman" w:eastAsia="宋体" w:hAnsi="Times New Roman"/>
          <w:color w:val="000000"/>
          <w:shd w:val="clear" w:color="auto" w:fill="FFFFFF"/>
        </w:rPr>
        <w:t>党纪处分决定、问</w:t>
      </w:r>
      <w:proofErr w:type="gramStart"/>
      <w:r w:rsidRPr="006A27CA">
        <w:rPr>
          <w:rFonts w:ascii="Times New Roman" w:eastAsia="宋体" w:hAnsi="Times New Roman"/>
          <w:color w:val="000000"/>
          <w:shd w:val="clear" w:color="auto" w:fill="FFFFFF"/>
        </w:rPr>
        <w:t>责决定</w:t>
      </w:r>
      <w:proofErr w:type="gramEnd"/>
      <w:r w:rsidRPr="006A27CA">
        <w:rPr>
          <w:rFonts w:ascii="Times New Roman" w:eastAsia="宋体" w:hAnsi="Times New Roman"/>
          <w:color w:val="000000"/>
          <w:shd w:val="clear" w:color="auto" w:fill="FFFFFF"/>
        </w:rPr>
        <w:t>的党组织应当通报相关单位，由相关单位依法给予政务处分或者其他处理；构成犯罪的，依法追究刑事责任。</w:t>
      </w:r>
    </w:p>
    <w:p w14:paraId="236BD109"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Style w:val="a4"/>
          <w:rFonts w:ascii="Times New Roman" w:eastAsia="宋体" w:hAnsi="Times New Roman"/>
          <w:color w:val="000000"/>
          <w:shd w:val="clear" w:color="auto" w:fill="FFFFFF"/>
        </w:rPr>
        <w:t>第五章</w:t>
      </w:r>
      <w:r w:rsidRPr="006A27CA">
        <w:rPr>
          <w:rStyle w:val="a4"/>
          <w:rFonts w:ascii="Times New Roman" w:eastAsia="宋体" w:hAnsi="Times New Roman"/>
          <w:color w:val="000000"/>
          <w:shd w:val="clear" w:color="auto" w:fill="FFFFFF"/>
        </w:rPr>
        <w:t>  </w:t>
      </w:r>
      <w:r w:rsidRPr="006A27CA">
        <w:rPr>
          <w:rStyle w:val="a4"/>
          <w:rFonts w:ascii="Times New Roman" w:eastAsia="宋体" w:hAnsi="Times New Roman"/>
          <w:color w:val="000000"/>
          <w:shd w:val="clear" w:color="auto" w:fill="FFFFFF"/>
        </w:rPr>
        <w:t>附</w:t>
      </w:r>
      <w:r w:rsidRPr="006A27CA">
        <w:rPr>
          <w:rStyle w:val="a4"/>
          <w:rFonts w:ascii="Times New Roman" w:eastAsia="宋体" w:hAnsi="Times New Roman"/>
          <w:color w:val="000000"/>
          <w:shd w:val="clear" w:color="auto" w:fill="FFFFFF"/>
        </w:rPr>
        <w:t>  </w:t>
      </w:r>
      <w:r w:rsidRPr="006A27CA">
        <w:rPr>
          <w:rStyle w:val="a4"/>
          <w:rFonts w:ascii="Times New Roman" w:eastAsia="宋体" w:hAnsi="Times New Roman"/>
          <w:color w:val="000000"/>
          <w:shd w:val="clear" w:color="auto" w:fill="FFFFFF"/>
        </w:rPr>
        <w:t>则</w:t>
      </w:r>
    </w:p>
    <w:p w14:paraId="7A3F1B4F"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第五十条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中央军事委员会可以根据本条例制定相关规定。</w:t>
      </w:r>
    </w:p>
    <w:p w14:paraId="6207AC1E"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第五十一条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本条例由中央纪律检查委员会商中央组织部解释。</w:t>
      </w:r>
    </w:p>
    <w:p w14:paraId="5B62F601" w14:textId="77777777"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rPr>
      </w:pPr>
      <w:r w:rsidRPr="006A27CA">
        <w:rPr>
          <w:rFonts w:ascii="Times New Roman" w:eastAsia="宋体" w:hAnsi="Times New Roman"/>
          <w:color w:val="000000"/>
          <w:shd w:val="clear" w:color="auto" w:fill="FFFFFF"/>
        </w:rPr>
        <w:t>第五十二条</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本条例自发布之日起施行。</w:t>
      </w:r>
    </w:p>
    <w:p w14:paraId="399FC5B9" w14:textId="2E837434" w:rsidR="00594A32" w:rsidRPr="006A27CA" w:rsidRDefault="006A27CA" w:rsidP="008B505F">
      <w:pPr>
        <w:pStyle w:val="a3"/>
        <w:widowControl/>
        <w:snapToGrid w:val="0"/>
        <w:spacing w:beforeAutospacing="0" w:afterAutospacing="0" w:line="360" w:lineRule="auto"/>
        <w:ind w:firstLine="420"/>
        <w:rPr>
          <w:rFonts w:ascii="Times New Roman" w:eastAsia="宋体" w:hAnsi="Times New Roman" w:hint="eastAsia"/>
        </w:rPr>
      </w:pP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人民日报</w:t>
      </w:r>
      <w:r w:rsidRPr="006A27CA">
        <w:rPr>
          <w:rFonts w:ascii="Times New Roman" w:eastAsia="宋体" w:hAnsi="Times New Roman"/>
          <w:color w:val="000000"/>
          <w:shd w:val="clear" w:color="auto" w:fill="FFFFFF"/>
        </w:rPr>
        <w:t xml:space="preserve"> </w:t>
      </w:r>
      <w:r w:rsidRPr="006A27CA">
        <w:rPr>
          <w:rFonts w:ascii="Times New Roman" w:eastAsia="宋体" w:hAnsi="Times New Roman"/>
          <w:color w:val="000000"/>
          <w:shd w:val="clear" w:color="auto" w:fill="FFFFFF"/>
        </w:rPr>
        <w:t>》（</w:t>
      </w:r>
      <w:r w:rsidRPr="006A27CA">
        <w:rPr>
          <w:rFonts w:ascii="Times New Roman" w:eastAsia="宋体" w:hAnsi="Times New Roman"/>
          <w:color w:val="000000"/>
          <w:shd w:val="clear" w:color="auto" w:fill="FFFFFF"/>
        </w:rPr>
        <w:t xml:space="preserve"> 2021</w:t>
      </w:r>
      <w:r w:rsidRPr="006A27CA">
        <w:rPr>
          <w:rFonts w:ascii="Times New Roman" w:eastAsia="宋体" w:hAnsi="Times New Roman"/>
          <w:color w:val="000000"/>
          <w:shd w:val="clear" w:color="auto" w:fill="FFFFFF"/>
        </w:rPr>
        <w:t>年</w:t>
      </w:r>
      <w:r w:rsidRPr="006A27CA">
        <w:rPr>
          <w:rFonts w:ascii="Times New Roman" w:eastAsia="宋体" w:hAnsi="Times New Roman"/>
          <w:color w:val="000000"/>
          <w:shd w:val="clear" w:color="auto" w:fill="FFFFFF"/>
        </w:rPr>
        <w:t>01</w:t>
      </w:r>
      <w:r w:rsidRPr="006A27CA">
        <w:rPr>
          <w:rFonts w:ascii="Times New Roman" w:eastAsia="宋体" w:hAnsi="Times New Roman"/>
          <w:color w:val="000000"/>
          <w:shd w:val="clear" w:color="auto" w:fill="FFFFFF"/>
        </w:rPr>
        <w:t>月</w:t>
      </w:r>
      <w:r w:rsidRPr="006A27CA">
        <w:rPr>
          <w:rFonts w:ascii="Times New Roman" w:eastAsia="宋体" w:hAnsi="Times New Roman"/>
          <w:color w:val="000000"/>
          <w:shd w:val="clear" w:color="auto" w:fill="FFFFFF"/>
        </w:rPr>
        <w:t>05</w:t>
      </w:r>
      <w:r w:rsidRPr="006A27CA">
        <w:rPr>
          <w:rFonts w:ascii="Times New Roman" w:eastAsia="宋体" w:hAnsi="Times New Roman"/>
          <w:color w:val="000000"/>
          <w:shd w:val="clear" w:color="auto" w:fill="FFFFFF"/>
        </w:rPr>
        <w:t>日</w:t>
      </w:r>
      <w:r w:rsidRPr="006A27CA">
        <w:rPr>
          <w:rFonts w:ascii="Times New Roman" w:eastAsia="宋体" w:hAnsi="Times New Roman"/>
          <w:color w:val="000000"/>
          <w:shd w:val="clear" w:color="auto" w:fill="FFFFFF"/>
        </w:rPr>
        <w:t xml:space="preserve"> 01 </w:t>
      </w:r>
      <w:r w:rsidRPr="006A27CA">
        <w:rPr>
          <w:rFonts w:ascii="Times New Roman" w:eastAsia="宋体" w:hAnsi="Times New Roman"/>
          <w:color w:val="000000"/>
          <w:shd w:val="clear" w:color="auto" w:fill="FFFFFF"/>
        </w:rPr>
        <w:t>版）</w:t>
      </w:r>
    </w:p>
    <w:sectPr w:rsidR="00594A32" w:rsidRPr="006A2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B32459"/>
    <w:rsid w:val="00594A32"/>
    <w:rsid w:val="006A27CA"/>
    <w:rsid w:val="008B505F"/>
    <w:rsid w:val="1C906270"/>
    <w:rsid w:val="355670E2"/>
    <w:rsid w:val="62B32459"/>
    <w:rsid w:val="76B8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46FB4"/>
  <w15:docId w15:val="{E03E4A23-D746-4E6E-A099-83E742F2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蜗牛</dc:creator>
  <cp:lastModifiedBy>卓卓</cp:lastModifiedBy>
  <cp:revision>3</cp:revision>
  <dcterms:created xsi:type="dcterms:W3CDTF">2021-07-19T03:16:00Z</dcterms:created>
  <dcterms:modified xsi:type="dcterms:W3CDTF">2021-07-20T03:22:00Z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A4D0083D39A94A889693B0747267CA16</vt:lpwstr>
  </property>
</Properties>
</file>